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250"/>
        <w:gridCol w:w="2430"/>
        <w:gridCol w:w="23"/>
        <w:gridCol w:w="5737"/>
      </w:tblGrid>
      <w:tr w:rsidR="00911529" w:rsidRPr="00B54668" w:rsidTr="00323176">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911529" w:rsidP="00B54668">
            <w:pPr>
              <w:spacing w:line="240" w:lineRule="auto"/>
              <w:contextualSpacing/>
              <w:jc w:val="center"/>
              <w:rPr>
                <w:rFonts w:ascii="Candara" w:hAnsi="Candara"/>
                <w:b/>
                <w:sz w:val="36"/>
                <w:szCs w:val="36"/>
              </w:rPr>
            </w:pPr>
            <w:r w:rsidRPr="00B54668">
              <w:rPr>
                <w:rFonts w:ascii="Candara" w:hAnsi="Candara"/>
                <w:b/>
                <w:sz w:val="36"/>
                <w:szCs w:val="36"/>
              </w:rPr>
              <w:t>Course unit</w:t>
            </w:r>
          </w:p>
          <w:p w:rsidR="00911529" w:rsidRPr="00B54668" w:rsidRDefault="00911529" w:rsidP="00B54668">
            <w:pPr>
              <w:spacing w:line="240" w:lineRule="auto"/>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uppressAutoHyphens w:val="0"/>
              <w:spacing w:after="200" w:line="240" w:lineRule="auto"/>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val="sr-Latn-CS" w:eastAsia="sr-Latn-CS"/>
              </w:rPr>
              <w:drawing>
                <wp:inline distT="0" distB="0" distL="0" distR="0">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8"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2668F0">
            <w:pPr>
              <w:suppressAutoHyphens w:val="0"/>
              <w:spacing w:after="200" w:line="276" w:lineRule="auto"/>
              <w:jc w:val="left"/>
              <w:rPr>
                <w:rFonts w:ascii="Candara" w:hAnsi="Candara"/>
              </w:rPr>
            </w:pPr>
            <w:r w:rsidRPr="002668F0">
              <w:rPr>
                <w:rFonts w:ascii="Candara" w:hAnsi="Candara"/>
                <w:noProof/>
                <w:lang w:val="en-US" w:eastAsia="zh-TW"/>
              </w:rPr>
              <w:pict>
                <v:shapetype id="_x0000_t202" coordsize="21600,21600" o:spt="202" path="m,l,21600r21600,l21600,xe">
                  <v:stroke joinstyle="miter"/>
                  <v:path gradientshapeok="t" o:connecttype="rect"/>
                </v:shapetype>
                <v:shape id="_x0000_s1030" type="#_x0000_t202" style="position:absolute;margin-left:13.1pt;margin-top:4.35pt;width:258.2pt;height:68.2pt;z-index:251666432;mso-position-horizontal-relative:text;mso-position-vertical-relative:text;mso-width-relative:margin;mso-height-relative:margin" stroked="f">
                  <v:textbox style="mso-next-textbox:#_x0000_s1030">
                    <w:txbxContent>
                      <w:p w:rsidR="00911529" w:rsidRDefault="00911529">
                        <w:r w:rsidRPr="00783C57">
                          <w:rPr>
                            <w:noProof/>
                            <w:lang w:val="sr-Latn-CS" w:eastAsia="sr-Latn-C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9"/>
                                      <a:stretch>
                                        <a:fillRect/>
                                      </a:stretch>
                                    </pic:blipFill>
                                    <pic:spPr>
                                      <a:xfrm>
                                        <a:off x="0" y="0"/>
                                        <a:ext cx="3004574" cy="525102"/>
                                      </a:xfrm>
                                      <a:prstGeom prst="rect">
                                        <a:avLst/>
                                      </a:prstGeom>
                                    </pic:spPr>
                                  </pic:pic>
                                </a:graphicData>
                              </a:graphic>
                            </wp:inline>
                          </w:drawing>
                        </w:r>
                      </w:p>
                    </w:txbxContent>
                  </v:textbox>
                </v:shape>
              </w:pict>
            </w:r>
          </w:p>
          <w:p w:rsidR="00911529" w:rsidRPr="00B54668" w:rsidRDefault="00911529" w:rsidP="00911529">
            <w:pPr>
              <w:jc w:val="left"/>
              <w:rPr>
                <w:rFonts w:ascii="Candara" w:hAnsi="Candara"/>
              </w:rPr>
            </w:pPr>
          </w:p>
        </w:tc>
      </w:tr>
      <w:tr w:rsidR="00911529" w:rsidRPr="00B54668" w:rsidTr="00323176">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rsidP="00911529">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pacing w:line="240" w:lineRule="auto"/>
              <w:contextualSpacing/>
              <w:jc w:val="center"/>
              <w:rPr>
                <w:rFonts w:ascii="Candara" w:hAnsi="Candara"/>
                <w:noProof/>
                <w:lang w:val="en-US"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pPr>
              <w:suppressAutoHyphens w:val="0"/>
              <w:spacing w:after="200" w:line="276" w:lineRule="auto"/>
              <w:jc w:val="left"/>
              <w:rPr>
                <w:rFonts w:ascii="Candara" w:hAnsi="Candara"/>
              </w:rPr>
            </w:pPr>
          </w:p>
        </w:tc>
      </w:tr>
      <w:tr w:rsidR="009906EA" w:rsidRPr="00B54668"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E857F8">
        <w:trPr>
          <w:trHeight w:val="562"/>
        </w:trPr>
        <w:tc>
          <w:tcPr>
            <w:tcW w:w="4680" w:type="dxa"/>
            <w:gridSpan w:val="2"/>
            <w:shd w:val="clear" w:color="auto" w:fill="auto"/>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Study program in which the course unit is offered</w:t>
            </w:r>
          </w:p>
        </w:tc>
        <w:tc>
          <w:tcPr>
            <w:tcW w:w="5760" w:type="dxa"/>
            <w:gridSpan w:val="2"/>
            <w:shd w:val="clear" w:color="auto" w:fill="auto"/>
            <w:vAlign w:val="center"/>
          </w:tcPr>
          <w:p w:rsidR="00864926" w:rsidRPr="00661502" w:rsidRDefault="00661502" w:rsidP="00E857F8">
            <w:pPr>
              <w:spacing w:line="240" w:lineRule="auto"/>
              <w:contextualSpacing/>
              <w:jc w:val="left"/>
              <w:rPr>
                <w:rFonts w:ascii="Candara" w:hAnsi="Candara"/>
              </w:rPr>
            </w:pPr>
            <w:r w:rsidRPr="00661502">
              <w:rPr>
                <w:rFonts w:ascii="Candara" w:hAnsi="Candara"/>
              </w:rPr>
              <w:t>Deutsche Sprache und Literatur</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title</w:t>
            </w:r>
          </w:p>
        </w:tc>
        <w:tc>
          <w:tcPr>
            <w:tcW w:w="5760" w:type="dxa"/>
            <w:gridSpan w:val="2"/>
            <w:vAlign w:val="center"/>
          </w:tcPr>
          <w:p w:rsidR="00864926" w:rsidRPr="00661502" w:rsidRDefault="00661502" w:rsidP="00E857F8">
            <w:pPr>
              <w:spacing w:line="240" w:lineRule="auto"/>
              <w:contextualSpacing/>
              <w:jc w:val="left"/>
              <w:rPr>
                <w:rFonts w:ascii="Candara" w:hAnsi="Candara"/>
                <w:b/>
              </w:rPr>
            </w:pPr>
            <w:r w:rsidRPr="00661502">
              <w:rPr>
                <w:rFonts w:ascii="Candara" w:hAnsi="Candara"/>
                <w:b/>
              </w:rPr>
              <w:t xml:space="preserve">Deutsche Sprache – Lexikologie </w:t>
            </w:r>
            <w:r w:rsidR="00A10805">
              <w:rPr>
                <w:rFonts w:ascii="Candara" w:hAnsi="Candara"/>
                <w:b/>
              </w:rPr>
              <w:t>2</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code</w:t>
            </w:r>
          </w:p>
        </w:tc>
        <w:tc>
          <w:tcPr>
            <w:tcW w:w="5760" w:type="dxa"/>
            <w:gridSpan w:val="2"/>
            <w:vAlign w:val="center"/>
          </w:tcPr>
          <w:p w:rsidR="00864926" w:rsidRPr="00B54668" w:rsidRDefault="00A10805" w:rsidP="00E857F8">
            <w:pPr>
              <w:spacing w:line="240" w:lineRule="auto"/>
              <w:contextualSpacing/>
              <w:jc w:val="left"/>
              <w:rPr>
                <w:rFonts w:ascii="Candara" w:hAnsi="Candara"/>
              </w:rPr>
            </w:pPr>
            <w:r w:rsidRPr="00A10805">
              <w:rPr>
                <w:rFonts w:ascii="Candara" w:hAnsi="Candara"/>
              </w:rPr>
              <w:t>NJ048</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Type of course unit</w:t>
            </w:r>
            <w:r w:rsidR="005B0885" w:rsidRPr="00B54668">
              <w:rPr>
                <w:rStyle w:val="FootnoteReference"/>
                <w:rFonts w:ascii="Candara" w:hAnsi="Candara"/>
              </w:rPr>
              <w:footnoteReference w:id="1"/>
            </w:r>
            <w:r w:rsidRPr="00B54668">
              <w:rPr>
                <w:rFonts w:ascii="Candara" w:hAnsi="Candara"/>
              </w:rPr>
              <w:t xml:space="preserve"> </w:t>
            </w:r>
          </w:p>
        </w:tc>
        <w:tc>
          <w:tcPr>
            <w:tcW w:w="5760" w:type="dxa"/>
            <w:gridSpan w:val="2"/>
            <w:vAlign w:val="center"/>
          </w:tcPr>
          <w:p w:rsidR="00864926" w:rsidRPr="00B54668" w:rsidRDefault="00661502" w:rsidP="00E857F8">
            <w:pPr>
              <w:spacing w:line="240" w:lineRule="auto"/>
              <w:contextualSpacing/>
              <w:jc w:val="left"/>
              <w:rPr>
                <w:rFonts w:ascii="Candara" w:hAnsi="Candara"/>
              </w:rPr>
            </w:pPr>
            <w:r w:rsidRPr="00661502">
              <w:rPr>
                <w:rFonts w:ascii="Candara" w:hAnsi="Candara"/>
              </w:rPr>
              <w:t>Pflichtfach (Compulsury)</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Level of course un</w:t>
            </w:r>
            <w:r w:rsidR="005B0885" w:rsidRPr="00B54668">
              <w:rPr>
                <w:rFonts w:ascii="Candara" w:hAnsi="Candara"/>
              </w:rPr>
              <w:t>it</w:t>
            </w:r>
            <w:r w:rsidR="005B0885" w:rsidRPr="00B54668">
              <w:rPr>
                <w:rStyle w:val="FootnoteReference"/>
                <w:rFonts w:ascii="Candara" w:hAnsi="Candara"/>
              </w:rPr>
              <w:footnoteReference w:id="2"/>
            </w:r>
          </w:p>
        </w:tc>
        <w:tc>
          <w:tcPr>
            <w:tcW w:w="5760" w:type="dxa"/>
            <w:gridSpan w:val="2"/>
            <w:vAlign w:val="center"/>
          </w:tcPr>
          <w:p w:rsidR="00864926" w:rsidRPr="00B54668" w:rsidRDefault="00661502" w:rsidP="00E857F8">
            <w:pPr>
              <w:spacing w:line="240" w:lineRule="auto"/>
              <w:contextualSpacing/>
              <w:jc w:val="left"/>
              <w:rPr>
                <w:rFonts w:ascii="Candara" w:hAnsi="Candara"/>
              </w:rPr>
            </w:pPr>
            <w:r w:rsidRPr="00661502">
              <w:rPr>
                <w:rFonts w:ascii="Candara" w:hAnsi="Candara"/>
              </w:rPr>
              <w:t>Akademisches Grundstudium (Bachelor)</w:t>
            </w:r>
          </w:p>
        </w:tc>
      </w:tr>
      <w:tr w:rsidR="00C60C45" w:rsidRPr="00B54668" w:rsidTr="00E857F8">
        <w:trPr>
          <w:trHeight w:val="562"/>
        </w:trPr>
        <w:tc>
          <w:tcPr>
            <w:tcW w:w="4680" w:type="dxa"/>
            <w:gridSpan w:val="2"/>
            <w:vAlign w:val="center"/>
          </w:tcPr>
          <w:p w:rsidR="00C60C45" w:rsidRPr="00B54668" w:rsidRDefault="00C60C45" w:rsidP="00E857F8">
            <w:pPr>
              <w:spacing w:line="240" w:lineRule="auto"/>
              <w:contextualSpacing/>
              <w:jc w:val="left"/>
              <w:rPr>
                <w:rFonts w:ascii="Candara" w:hAnsi="Candara"/>
              </w:rPr>
            </w:pPr>
            <w:r>
              <w:rPr>
                <w:rFonts w:ascii="Candara" w:hAnsi="Candara"/>
              </w:rPr>
              <w:t>Field of Study (please see ISCED</w:t>
            </w:r>
            <w:r>
              <w:rPr>
                <w:rStyle w:val="FootnoteReference"/>
                <w:rFonts w:ascii="Candara" w:hAnsi="Candara"/>
              </w:rPr>
              <w:footnoteReference w:id="3"/>
            </w:r>
            <w:r>
              <w:rPr>
                <w:rFonts w:ascii="Candara" w:hAnsi="Candara"/>
              </w:rPr>
              <w:t>)</w:t>
            </w:r>
          </w:p>
        </w:tc>
        <w:tc>
          <w:tcPr>
            <w:tcW w:w="5760" w:type="dxa"/>
            <w:gridSpan w:val="2"/>
            <w:vAlign w:val="center"/>
          </w:tcPr>
          <w:p w:rsidR="00C60C45" w:rsidRPr="00B54668" w:rsidRDefault="00661502" w:rsidP="00E857F8">
            <w:pPr>
              <w:spacing w:line="240" w:lineRule="auto"/>
              <w:contextualSpacing/>
              <w:jc w:val="left"/>
              <w:rPr>
                <w:rFonts w:ascii="Candara" w:hAnsi="Candara"/>
              </w:rPr>
            </w:pPr>
            <w:r w:rsidRPr="00661502">
              <w:rPr>
                <w:rFonts w:ascii="Candara" w:hAnsi="Candara"/>
              </w:rPr>
              <w:t>0232 Literatur und Sprachwissenschaft</w:t>
            </w:r>
          </w:p>
        </w:tc>
      </w:tr>
      <w:tr w:rsidR="00864926" w:rsidRPr="00B54668" w:rsidTr="00E857F8">
        <w:trPr>
          <w:trHeight w:val="562"/>
        </w:trPr>
        <w:tc>
          <w:tcPr>
            <w:tcW w:w="4680" w:type="dxa"/>
            <w:gridSpan w:val="2"/>
            <w:vAlign w:val="center"/>
          </w:tcPr>
          <w:p w:rsidR="00864926" w:rsidRPr="00B54668" w:rsidRDefault="00315601" w:rsidP="00E857F8">
            <w:pPr>
              <w:suppressAutoHyphens w:val="0"/>
              <w:spacing w:after="0" w:line="240" w:lineRule="auto"/>
              <w:contextualSpacing/>
              <w:jc w:val="left"/>
              <w:rPr>
                <w:rFonts w:ascii="Candara" w:hAnsi="Candara" w:cs="Arial"/>
                <w:lang w:val="en-US"/>
              </w:rPr>
            </w:pPr>
            <w:r>
              <w:rPr>
                <w:rFonts w:ascii="Candara" w:hAnsi="Candara"/>
              </w:rPr>
              <w:t>Semester when the course unit is</w:t>
            </w:r>
            <w:r w:rsidR="00911529" w:rsidRPr="00B54668">
              <w:rPr>
                <w:rFonts w:ascii="Candara" w:hAnsi="Candara"/>
              </w:rPr>
              <w:t xml:space="preserve"> offered</w:t>
            </w:r>
          </w:p>
        </w:tc>
        <w:tc>
          <w:tcPr>
            <w:tcW w:w="5760" w:type="dxa"/>
            <w:gridSpan w:val="2"/>
            <w:vAlign w:val="center"/>
          </w:tcPr>
          <w:p w:rsidR="00864926" w:rsidRPr="00B54668" w:rsidRDefault="00A10805" w:rsidP="00E857F8">
            <w:pPr>
              <w:suppressAutoHyphens w:val="0"/>
              <w:spacing w:after="0" w:line="240" w:lineRule="auto"/>
              <w:contextualSpacing/>
              <w:jc w:val="left"/>
              <w:rPr>
                <w:rFonts w:ascii="Candara" w:hAnsi="Candara" w:cs="Arial"/>
                <w:lang w:val="en-US"/>
              </w:rPr>
            </w:pPr>
            <w:r>
              <w:rPr>
                <w:rFonts w:ascii="Candara" w:hAnsi="Candara" w:cs="Arial"/>
                <w:lang w:val="en-US"/>
              </w:rPr>
              <w:t>S</w:t>
            </w:r>
            <w:r w:rsidRPr="00A10805">
              <w:rPr>
                <w:rFonts w:ascii="Candara" w:hAnsi="Candara" w:cs="Arial"/>
                <w:lang w:val="en-US"/>
              </w:rPr>
              <w:t>ommer</w:t>
            </w:r>
            <w:r>
              <w:rPr>
                <w:rFonts w:ascii="Candara" w:hAnsi="Candara" w:cs="Arial"/>
                <w:lang w:val="en-US"/>
              </w:rPr>
              <w:t>semester</w:t>
            </w:r>
          </w:p>
        </w:tc>
      </w:tr>
      <w:tr w:rsidR="00864926" w:rsidRPr="00B54668" w:rsidTr="00E857F8">
        <w:trPr>
          <w:trHeight w:val="562"/>
        </w:trPr>
        <w:tc>
          <w:tcPr>
            <w:tcW w:w="4680" w:type="dxa"/>
            <w:gridSpan w:val="2"/>
            <w:tcBorders>
              <w:bottom w:val="single" w:sz="4" w:space="0" w:color="auto"/>
            </w:tcBorders>
            <w:vAlign w:val="center"/>
          </w:tcPr>
          <w:p w:rsidR="00911529" w:rsidRPr="00B54668" w:rsidRDefault="00911529" w:rsidP="00E857F8">
            <w:pPr>
              <w:spacing w:line="240" w:lineRule="auto"/>
              <w:contextualSpacing/>
              <w:jc w:val="left"/>
              <w:rPr>
                <w:rFonts w:ascii="Candara" w:hAnsi="Candara"/>
              </w:rPr>
            </w:pPr>
            <w:r w:rsidRPr="00B54668">
              <w:rPr>
                <w:rFonts w:ascii="Candara" w:hAnsi="Candara"/>
              </w:rPr>
              <w:t>Year of study (if applicable)</w:t>
            </w:r>
          </w:p>
        </w:tc>
        <w:tc>
          <w:tcPr>
            <w:tcW w:w="5760" w:type="dxa"/>
            <w:gridSpan w:val="2"/>
            <w:tcBorders>
              <w:bottom w:val="single" w:sz="4" w:space="0" w:color="auto"/>
            </w:tcBorders>
            <w:vAlign w:val="center"/>
          </w:tcPr>
          <w:p w:rsidR="00864926" w:rsidRPr="00B54668" w:rsidRDefault="00661502" w:rsidP="00E857F8">
            <w:pPr>
              <w:spacing w:line="240" w:lineRule="auto"/>
              <w:contextualSpacing/>
              <w:jc w:val="left"/>
              <w:rPr>
                <w:rFonts w:ascii="Candara" w:hAnsi="Candara"/>
              </w:rPr>
            </w:pPr>
            <w:r w:rsidRPr="00661502">
              <w:rPr>
                <w:rFonts w:ascii="Candara" w:hAnsi="Candara"/>
              </w:rPr>
              <w:t xml:space="preserve">3.  </w:t>
            </w:r>
          </w:p>
        </w:tc>
      </w:tr>
      <w:tr w:rsidR="00A1335D" w:rsidRPr="00B54668" w:rsidTr="00E857F8">
        <w:trPr>
          <w:trHeight w:val="562"/>
        </w:trPr>
        <w:tc>
          <w:tcPr>
            <w:tcW w:w="4680" w:type="dxa"/>
            <w:gridSpan w:val="2"/>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5760" w:type="dxa"/>
            <w:gridSpan w:val="2"/>
            <w:tcBorders>
              <w:bottom w:val="single" w:sz="4" w:space="0" w:color="auto"/>
            </w:tcBorders>
            <w:vAlign w:val="center"/>
          </w:tcPr>
          <w:p w:rsidR="00A1335D" w:rsidRPr="00B54668" w:rsidRDefault="00661502" w:rsidP="00E857F8">
            <w:pPr>
              <w:spacing w:line="240" w:lineRule="auto"/>
              <w:contextualSpacing/>
              <w:jc w:val="left"/>
              <w:rPr>
                <w:rFonts w:ascii="Candara" w:hAnsi="Candara"/>
              </w:rPr>
            </w:pPr>
            <w:r w:rsidRPr="00661502">
              <w:rPr>
                <w:rFonts w:ascii="Candara" w:hAnsi="Candara"/>
              </w:rPr>
              <w:t>9</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5760" w:type="dxa"/>
            <w:gridSpan w:val="2"/>
            <w:tcBorders>
              <w:bottom w:val="single" w:sz="4" w:space="0" w:color="auto"/>
            </w:tcBorders>
            <w:vAlign w:val="center"/>
          </w:tcPr>
          <w:p w:rsidR="00E857F8" w:rsidRPr="00B54668" w:rsidRDefault="00661502" w:rsidP="00E857F8">
            <w:pPr>
              <w:spacing w:line="240" w:lineRule="auto"/>
              <w:contextualSpacing/>
              <w:jc w:val="left"/>
              <w:rPr>
                <w:rFonts w:ascii="Candara" w:hAnsi="Candara"/>
              </w:rPr>
            </w:pPr>
            <w:r w:rsidRPr="00661502">
              <w:rPr>
                <w:rFonts w:ascii="Candara" w:hAnsi="Candara"/>
              </w:rPr>
              <w:t>Gordana Ristić</w:t>
            </w:r>
          </w:p>
        </w:tc>
      </w:tr>
      <w:tr w:rsidR="00C60C45" w:rsidRPr="00B54668" w:rsidTr="00E857F8">
        <w:trPr>
          <w:trHeight w:val="562"/>
        </w:trPr>
        <w:tc>
          <w:tcPr>
            <w:tcW w:w="4680" w:type="dxa"/>
            <w:gridSpan w:val="2"/>
            <w:tcBorders>
              <w:bottom w:val="single" w:sz="4" w:space="0" w:color="auto"/>
            </w:tcBorders>
            <w:vAlign w:val="center"/>
          </w:tcPr>
          <w:p w:rsidR="00C60C45" w:rsidRPr="00B54668" w:rsidRDefault="00C60C45" w:rsidP="00E857F8">
            <w:pPr>
              <w:spacing w:line="240" w:lineRule="auto"/>
              <w:contextualSpacing/>
              <w:jc w:val="left"/>
              <w:rPr>
                <w:rFonts w:ascii="Candara" w:hAnsi="Candara"/>
              </w:rPr>
            </w:pPr>
            <w:r>
              <w:rPr>
                <w:rFonts w:ascii="Candara" w:hAnsi="Candara"/>
              </w:rPr>
              <w:t>Name of contact person</w:t>
            </w:r>
          </w:p>
        </w:tc>
        <w:tc>
          <w:tcPr>
            <w:tcW w:w="5760" w:type="dxa"/>
            <w:gridSpan w:val="2"/>
            <w:tcBorders>
              <w:bottom w:val="single" w:sz="4" w:space="0" w:color="auto"/>
            </w:tcBorders>
            <w:vAlign w:val="center"/>
          </w:tcPr>
          <w:p w:rsidR="00C60C45" w:rsidRPr="00B54668" w:rsidRDefault="00661502" w:rsidP="00E857F8">
            <w:pPr>
              <w:spacing w:line="240" w:lineRule="auto"/>
              <w:contextualSpacing/>
              <w:jc w:val="left"/>
              <w:rPr>
                <w:rFonts w:ascii="Candara" w:hAnsi="Candara"/>
              </w:rPr>
            </w:pPr>
            <w:r w:rsidRPr="00661502">
              <w:rPr>
                <w:rFonts w:ascii="Candara" w:hAnsi="Candara"/>
              </w:rPr>
              <w:t>Gordana Ristić</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Mode of course unit delivery</w:t>
            </w:r>
            <w:r w:rsidRPr="00B54668">
              <w:rPr>
                <w:rStyle w:val="FootnoteReference"/>
                <w:rFonts w:ascii="Candara" w:hAnsi="Candara"/>
              </w:rPr>
              <w:footnoteReference w:id="4"/>
            </w:r>
          </w:p>
        </w:tc>
        <w:tc>
          <w:tcPr>
            <w:tcW w:w="5760" w:type="dxa"/>
            <w:gridSpan w:val="2"/>
            <w:tcBorders>
              <w:bottom w:val="single" w:sz="4" w:space="0" w:color="auto"/>
            </w:tcBorders>
            <w:vAlign w:val="center"/>
          </w:tcPr>
          <w:p w:rsidR="00E857F8" w:rsidRPr="00B54668" w:rsidRDefault="00661502" w:rsidP="00E857F8">
            <w:pPr>
              <w:spacing w:line="240" w:lineRule="auto"/>
              <w:contextualSpacing/>
              <w:jc w:val="left"/>
              <w:rPr>
                <w:rFonts w:ascii="Candara" w:hAnsi="Candara"/>
              </w:rPr>
            </w:pPr>
            <w:r w:rsidRPr="00661502">
              <w:rPr>
                <w:rFonts w:ascii="Candara" w:hAnsi="Candara"/>
              </w:rPr>
              <w:t>Face-to-face</w:t>
            </w:r>
          </w:p>
        </w:tc>
      </w:tr>
      <w:tr w:rsidR="00E857F8" w:rsidRPr="00C01F7B" w:rsidTr="00E857F8">
        <w:trPr>
          <w:trHeight w:val="562"/>
        </w:trPr>
        <w:tc>
          <w:tcPr>
            <w:tcW w:w="4680" w:type="dxa"/>
            <w:gridSpan w:val="2"/>
            <w:tcBorders>
              <w:bottom w:val="single" w:sz="4" w:space="0" w:color="auto"/>
            </w:tcBorders>
            <w:vAlign w:val="center"/>
          </w:tcPr>
          <w:p w:rsidR="00E857F8" w:rsidRPr="00315601" w:rsidRDefault="00E857F8" w:rsidP="00C60C45">
            <w:pPr>
              <w:spacing w:line="240" w:lineRule="auto"/>
              <w:contextualSpacing/>
              <w:jc w:val="left"/>
              <w:rPr>
                <w:rFonts w:ascii="Candara" w:hAnsi="Candara"/>
              </w:rPr>
            </w:pPr>
            <w:r w:rsidRPr="00B54668">
              <w:rPr>
                <w:rFonts w:ascii="Candara" w:hAnsi="Candara"/>
              </w:rPr>
              <w:t>Course unit pre-requisites</w:t>
            </w:r>
            <w:r w:rsidR="00315601">
              <w:rPr>
                <w:rFonts w:ascii="Candara" w:hAnsi="Candara"/>
              </w:rPr>
              <w:t xml:space="preserve"> (</w:t>
            </w:r>
            <w:r w:rsidR="00C60C45">
              <w:rPr>
                <w:rFonts w:ascii="Candara" w:hAnsi="Candara"/>
              </w:rPr>
              <w:t>e.g. level of language required, etc</w:t>
            </w:r>
            <w:r w:rsidR="00315601">
              <w:rPr>
                <w:rFonts w:ascii="Candara" w:hAnsi="Candara"/>
              </w:rPr>
              <w:t>)</w:t>
            </w:r>
          </w:p>
        </w:tc>
        <w:tc>
          <w:tcPr>
            <w:tcW w:w="5760" w:type="dxa"/>
            <w:gridSpan w:val="2"/>
            <w:tcBorders>
              <w:bottom w:val="single" w:sz="4" w:space="0" w:color="auto"/>
            </w:tcBorders>
            <w:vAlign w:val="center"/>
          </w:tcPr>
          <w:p w:rsidR="00E857F8" w:rsidRPr="00C01F7B" w:rsidRDefault="00661502" w:rsidP="00E857F8">
            <w:pPr>
              <w:spacing w:line="240" w:lineRule="auto"/>
              <w:contextualSpacing/>
              <w:jc w:val="left"/>
              <w:rPr>
                <w:rFonts w:ascii="Candara" w:hAnsi="Candara"/>
                <w:lang w:val="de-DE"/>
              </w:rPr>
            </w:pPr>
            <w:r w:rsidRPr="00C01F7B">
              <w:rPr>
                <w:rFonts w:ascii="Candara" w:hAnsi="Candara"/>
                <w:lang w:val="de-DE"/>
              </w:rPr>
              <w:t>Morphologie 1, Morphologie 2, Syntax 1, Syntax 2</w:t>
            </w:r>
            <w:r w:rsidR="00A10805" w:rsidRPr="00C01F7B">
              <w:rPr>
                <w:rFonts w:ascii="Candara" w:hAnsi="Candara"/>
                <w:lang w:val="de-DE"/>
              </w:rPr>
              <w:t>,</w:t>
            </w:r>
            <w:r w:rsidR="00A10805" w:rsidRPr="00C01F7B">
              <w:rPr>
                <w:lang w:val="de-DE"/>
              </w:rPr>
              <w:t xml:space="preserve"> </w:t>
            </w:r>
            <w:r w:rsidR="00A10805" w:rsidRPr="00C01F7B">
              <w:rPr>
                <w:rFonts w:ascii="Candara" w:hAnsi="Candara"/>
                <w:lang w:val="de-DE"/>
              </w:rPr>
              <w:t>Lexikologie</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911529" w:rsidP="00911529">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 xml:space="preserve">(max 5-10 </w:t>
            </w:r>
            <w:r w:rsidR="00315601" w:rsidRPr="00B54668">
              <w:rPr>
                <w:rFonts w:ascii="Candara" w:hAnsi="Candara"/>
                <w:b/>
              </w:rPr>
              <w:t>sentences</w:t>
            </w:r>
            <w:r w:rsidR="00B54668" w:rsidRPr="00B54668">
              <w:rPr>
                <w:rFonts w:ascii="Candara" w:hAnsi="Candara"/>
                <w:b/>
              </w:rPr>
              <w:t>)</w:t>
            </w:r>
          </w:p>
        </w:tc>
      </w:tr>
      <w:tr w:rsidR="00911529" w:rsidRPr="00C01F7B" w:rsidTr="00A96677">
        <w:trPr>
          <w:trHeight w:val="562"/>
        </w:trPr>
        <w:tc>
          <w:tcPr>
            <w:tcW w:w="10440" w:type="dxa"/>
            <w:gridSpan w:val="4"/>
            <w:vAlign w:val="center"/>
          </w:tcPr>
          <w:p w:rsidR="00911529" w:rsidRPr="00C01F7B" w:rsidRDefault="00A10805" w:rsidP="00661502">
            <w:pPr>
              <w:spacing w:line="240" w:lineRule="auto"/>
              <w:contextualSpacing/>
              <w:rPr>
                <w:rFonts w:ascii="Candara" w:hAnsi="Candara"/>
                <w:lang w:val="de-DE"/>
              </w:rPr>
            </w:pPr>
            <w:r w:rsidRPr="00C01F7B">
              <w:rPr>
                <w:rFonts w:ascii="Candara" w:hAnsi="Candara"/>
                <w:lang w:val="de-DE"/>
              </w:rPr>
              <w:t xml:space="preserve">Bekanntmachung  mit Problemen bei der Bestimmung der Wortbedeutung und des Bedeutungswandels sowie mit den bestehenden Möglichkeiten zur Wortschatzentwicklung der deutschen Sprache. Erwerb der Grundkenntnisse über die Phraseologie, Onomastik und Lexikographie. Bekanntmachung mit verschiedenen Techniken und Problemen beim Übersetzen. Entwicklung der Übersetzungsfähigkeiten aus der deutschen und in die deutsche Sprache am Beispiel von  verschiedenen Textsorten. Wortschatzerweiterung. Die Studentinnen und Studenten lernen sich über Themen, die außerhalb ihres Alltagswortschatzes und ihrer Interessengebiete liegen, in mündlicher und schriftlicher Form auszudrücken und erweitern ihren thematischen Wortschatz.   </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E857F8" w:rsidP="00911529">
            <w:pPr>
              <w:spacing w:line="240" w:lineRule="auto"/>
              <w:contextualSpacing/>
              <w:jc w:val="left"/>
              <w:rPr>
                <w:rFonts w:ascii="Candara" w:hAnsi="Candara"/>
                <w:b/>
              </w:rPr>
            </w:pPr>
            <w:r w:rsidRPr="00B54668">
              <w:rPr>
                <w:rFonts w:ascii="Candara" w:hAnsi="Candara"/>
                <w:b/>
              </w:rPr>
              <w:lastRenderedPageBreak/>
              <w:t>LEARNING OUTCOMES</w:t>
            </w:r>
            <w:r w:rsidR="00315601">
              <w:rPr>
                <w:rFonts w:ascii="Candara" w:hAnsi="Candara"/>
                <w:b/>
              </w:rPr>
              <w:t xml:space="preserve"> (knowledge and skills)</w:t>
            </w:r>
          </w:p>
        </w:tc>
      </w:tr>
      <w:tr w:rsidR="00E857F8" w:rsidRPr="00C01F7B" w:rsidTr="00E857F8">
        <w:trPr>
          <w:trHeight w:val="562"/>
        </w:trPr>
        <w:tc>
          <w:tcPr>
            <w:tcW w:w="10440" w:type="dxa"/>
            <w:gridSpan w:val="4"/>
            <w:shd w:val="clear" w:color="auto" w:fill="auto"/>
            <w:vAlign w:val="center"/>
          </w:tcPr>
          <w:p w:rsidR="00E857F8" w:rsidRPr="00C01F7B" w:rsidRDefault="001F6D0D" w:rsidP="00661502">
            <w:pPr>
              <w:spacing w:line="240" w:lineRule="auto"/>
              <w:contextualSpacing/>
              <w:rPr>
                <w:rFonts w:ascii="Candara" w:hAnsi="Candara"/>
                <w:lang w:val="de-DE"/>
              </w:rPr>
            </w:pPr>
            <w:r w:rsidRPr="00C01F7B">
              <w:rPr>
                <w:rFonts w:ascii="Candara" w:hAnsi="Candara"/>
                <w:lang w:val="de-DE"/>
              </w:rPr>
              <w:t>Die Studentinnen und Studenten besitzen Grundkenntnisse über die Probleme der Wortbedeutung und die Möglichkeiten des Bedeutungswandels, über die Rolle des Kontextes bei der Bestimmung der Wortbedeutung; sie kennen die Gliederung des deutschen Wortschatzes sowie die nationalen sprachlichen Varianten der deutschen Sprache und deren Einfluss auf die Sprache. Sie kennen verschiedene Möglichkeiten zur Bereicherung und Erweiterung des Grundwortschatzes, sowie die Problematik der Entlehnung, Phraseologie, Onomastik und Lexikographie. Sie sind in der Lage mithilfe von Wörterbüchern und anderen ihnen zur Verfügung gestellten Informationsquellen,  Texte mittleren Grades der Komplexität aus der deutschen und in die deutsche Sprache zu übersetzen. Ihnen sind alle für das Grundstudium relevante Textsorten bekannt. Sie sind in der Lage zu argumentieren und deutlich ihre Meinung auszudrücken. Sie können sich flüssig und ohne größere Schwierigkeiten ausdrücken, sowie im Gespräch mit deutschprachigen Gesprächspartnern die Initiative ergreifen. Sie können ohne Probleme zu einer Erzählung, einem Zeitungsartikel, einer Vorlesungen, einem Interview oder einer Dokumentarsendung  Notizen machen und ein Resümee schreiben.</w:t>
            </w:r>
          </w:p>
        </w:tc>
      </w:tr>
      <w:tr w:rsidR="00E857F8" w:rsidRPr="00B54668" w:rsidTr="00E857F8">
        <w:trPr>
          <w:trHeight w:val="562"/>
        </w:trPr>
        <w:tc>
          <w:tcPr>
            <w:tcW w:w="10440" w:type="dxa"/>
            <w:gridSpan w:val="4"/>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(outline and summary of topics)</w:t>
            </w:r>
          </w:p>
        </w:tc>
      </w:tr>
      <w:tr w:rsidR="00B54668" w:rsidRPr="00C01F7B" w:rsidTr="00B54668">
        <w:trPr>
          <w:trHeight w:val="562"/>
        </w:trPr>
        <w:tc>
          <w:tcPr>
            <w:tcW w:w="10440" w:type="dxa"/>
            <w:gridSpan w:val="4"/>
            <w:shd w:val="clear" w:color="auto" w:fill="auto"/>
            <w:vAlign w:val="center"/>
          </w:tcPr>
          <w:p w:rsidR="00B81B49" w:rsidRPr="00C01F7B" w:rsidRDefault="00B81B49" w:rsidP="00B81B49">
            <w:pPr>
              <w:tabs>
                <w:tab w:val="left" w:pos="360"/>
              </w:tabs>
              <w:spacing w:after="0" w:line="240" w:lineRule="auto"/>
              <w:rPr>
                <w:rFonts w:ascii="Candara" w:hAnsi="Candara"/>
                <w:lang w:val="de-DE"/>
              </w:rPr>
            </w:pPr>
            <w:r w:rsidRPr="00C01F7B">
              <w:rPr>
                <w:rFonts w:ascii="Candara" w:hAnsi="Candara"/>
                <w:lang w:val="de-DE"/>
              </w:rPr>
              <w:t xml:space="preserve">Theoretischer Unterricht: Bedeutung und Bedeutungswandel, Motivation der Wortbedeutung, die Rolle des Kontextes bei der Bestimmung der Wortbedeutung. Hyperonyme und Hyponyme, Wortfamilien, Synonyme, Antonyme. Gliederung des deutschen Wortschatzes (grammatisch, etymologisch, semantisch, stilistisch, zeitlich, territorial, sozial). Die nationalen Sprachvarianten der deutschen Sprache und deren Einfluss auf die Sprache. Verschiedene Möglichkeiten der Bereicherung und Erweiterung des Wortschatzes (Wortbildung, Bedeutungswandel,  Entstehung von Phraseologismen, Belebung der Archaismen, Übernahme der Wörter aus anderen Sprachen). Entlehnungen, Phraseologie, Onomastik und Lexikographie. </w:t>
            </w:r>
          </w:p>
          <w:p w:rsidR="00B81B49" w:rsidRPr="00C01F7B" w:rsidRDefault="00B81B49" w:rsidP="00B81B49">
            <w:pPr>
              <w:tabs>
                <w:tab w:val="left" w:pos="360"/>
              </w:tabs>
              <w:spacing w:after="0" w:line="240" w:lineRule="auto"/>
              <w:rPr>
                <w:rFonts w:ascii="Candara" w:hAnsi="Candara"/>
                <w:lang w:val="de-DE"/>
              </w:rPr>
            </w:pPr>
            <w:r w:rsidRPr="00C01F7B">
              <w:rPr>
                <w:rFonts w:ascii="Candara" w:hAnsi="Candara"/>
                <w:lang w:val="de-DE"/>
              </w:rPr>
              <w:t xml:space="preserve"> </w:t>
            </w:r>
          </w:p>
          <w:p w:rsidR="00B54668" w:rsidRPr="00C01F7B" w:rsidRDefault="00B81B49" w:rsidP="00B81B49">
            <w:pPr>
              <w:tabs>
                <w:tab w:val="left" w:pos="360"/>
              </w:tabs>
              <w:spacing w:after="0" w:line="240" w:lineRule="auto"/>
              <w:rPr>
                <w:rFonts w:ascii="Candara" w:hAnsi="Candara"/>
                <w:b/>
                <w:lang w:val="de-DE"/>
              </w:rPr>
            </w:pPr>
            <w:r w:rsidRPr="00C01F7B">
              <w:rPr>
                <w:rFonts w:ascii="Candara" w:hAnsi="Candara"/>
                <w:lang w:val="de-DE"/>
              </w:rPr>
              <w:t>Praktischer Unterricht: Der Erwerb des angeführten Lehrstoffs durch erarbeitete konkrete und zielgerichtete Aufgaben in den dafür vorgesehenen Übungsstunden. Die Analyse und das Übersetzen von Texten mittleren Grades der Komplexität aus dem Bereich der Kultur, Ökonomie und Politik; Diskussion über verschiedene Varianten einer Übersetzung. Die Studentinnen und Studenten erweitern ihren Wortschatz durch die Bereicherung des Themenspektrums, das in den Übungsstunden durchgenommen wird; sie notieren relevante Stichwörter beim Hören, bzw. Sehen von Rundfunk- und Fernsehsendungen. Es werden Hör- und Lesefertigkeiten verbessert. In den Übungsstunden, die für schriftliche Übungen vorgesehen sind, wird das Schreiben von Texten, die für das Grundstudium relevant sind intensiver geübt: Resümee, Diskussion, Referat.</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spacing w:after="0" w:line="240" w:lineRule="auto"/>
              <w:contextualSpacing/>
              <w:jc w:val="left"/>
              <w:rPr>
                <w:rFonts w:ascii="Candara" w:hAnsi="Candara"/>
              </w:rPr>
            </w:pPr>
            <w:r w:rsidRPr="00B54668">
              <w:rPr>
                <w:rFonts w:ascii="Candara" w:hAnsi="Candara"/>
                <w:b/>
              </w:rPr>
              <w:t>LEARNING AND TEACHING (</w:t>
            </w:r>
            <w:r w:rsidRPr="00B54668">
              <w:rPr>
                <w:rFonts w:ascii="Candara" w:hAnsi="Candara"/>
              </w:rPr>
              <w:t xml:space="preserve">planned learning activities and teaching methods) </w:t>
            </w:r>
          </w:p>
        </w:tc>
      </w:tr>
      <w:tr w:rsidR="00B54668" w:rsidRPr="00C01F7B" w:rsidTr="00B54668">
        <w:trPr>
          <w:trHeight w:val="562"/>
        </w:trPr>
        <w:tc>
          <w:tcPr>
            <w:tcW w:w="10440" w:type="dxa"/>
            <w:gridSpan w:val="4"/>
            <w:shd w:val="clear" w:color="auto" w:fill="auto"/>
            <w:vAlign w:val="center"/>
          </w:tcPr>
          <w:p w:rsidR="00B54668" w:rsidRPr="00C01F7B" w:rsidRDefault="00B81B49" w:rsidP="00661502">
            <w:pPr>
              <w:spacing w:after="0" w:line="240" w:lineRule="auto"/>
              <w:contextualSpacing/>
              <w:rPr>
                <w:rFonts w:ascii="Candara" w:hAnsi="Candara"/>
                <w:lang w:val="de-DE"/>
              </w:rPr>
            </w:pPr>
            <w:r w:rsidRPr="00C01F7B">
              <w:rPr>
                <w:rFonts w:ascii="Candara" w:hAnsi="Candara"/>
                <w:lang w:val="de-DE"/>
              </w:rPr>
              <w:t>Vorlesungen, Übungen, Einzelarbeit, Partnerarbeit, Gruppenarbeit, Diskussionen, Analyse und kritische Einschätzung der Übersetzung</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tabs>
                <w:tab w:val="left" w:pos="360"/>
              </w:tabs>
              <w:spacing w:after="0" w:line="240" w:lineRule="auto"/>
              <w:contextualSpacing/>
              <w:jc w:val="left"/>
              <w:rPr>
                <w:rFonts w:ascii="Candara" w:hAnsi="Candara"/>
                <w:b/>
              </w:rPr>
            </w:pPr>
            <w:r w:rsidRPr="00B54668">
              <w:rPr>
                <w:rFonts w:ascii="Candara" w:hAnsi="Candara"/>
                <w:b/>
              </w:rPr>
              <w:t>REQUIRED READING</w:t>
            </w:r>
          </w:p>
        </w:tc>
      </w:tr>
      <w:tr w:rsidR="00B54668" w:rsidRPr="00B54668" w:rsidTr="00B54668">
        <w:trPr>
          <w:trHeight w:val="562"/>
        </w:trPr>
        <w:tc>
          <w:tcPr>
            <w:tcW w:w="10440" w:type="dxa"/>
            <w:gridSpan w:val="4"/>
            <w:shd w:val="clear" w:color="auto" w:fill="auto"/>
            <w:vAlign w:val="center"/>
          </w:tcPr>
          <w:p w:rsidR="00B81B49" w:rsidRPr="00C01F7B" w:rsidRDefault="00B81B49" w:rsidP="00E857F8">
            <w:pPr>
              <w:tabs>
                <w:tab w:val="left" w:pos="360"/>
              </w:tabs>
              <w:spacing w:after="0" w:line="240" w:lineRule="auto"/>
              <w:jc w:val="left"/>
              <w:rPr>
                <w:rFonts w:ascii="Candara" w:hAnsi="Candara"/>
                <w:lang w:val="de-DE"/>
              </w:rPr>
            </w:pPr>
            <w:r w:rsidRPr="00C01F7B">
              <w:rPr>
                <w:rFonts w:ascii="Candara" w:hAnsi="Candara"/>
                <w:b/>
                <w:lang w:val="de-DE"/>
              </w:rPr>
              <w:t>1</w:t>
            </w:r>
            <w:r w:rsidRPr="00C01F7B">
              <w:rPr>
                <w:rFonts w:ascii="Candara" w:hAnsi="Candara"/>
                <w:lang w:val="de-DE"/>
              </w:rPr>
              <w:t xml:space="preserve">. Czichocki, S./Mrazović, P. (1997): </w:t>
            </w:r>
            <w:r w:rsidRPr="00C01F7B">
              <w:rPr>
                <w:rFonts w:ascii="Candara" w:hAnsi="Candara"/>
                <w:i/>
                <w:lang w:val="de-DE"/>
              </w:rPr>
              <w:t>ABC der Textsortenkompetenz. Tipps und Techniken zu Textsorten und Aufsaztarten</w:t>
            </w:r>
            <w:r w:rsidRPr="00C01F7B">
              <w:rPr>
                <w:rFonts w:ascii="Candara" w:hAnsi="Candara"/>
                <w:lang w:val="de-DE"/>
              </w:rPr>
              <w:t xml:space="preserve">. ELTE Germanistisches Institut, Budapest. </w:t>
            </w:r>
          </w:p>
          <w:p w:rsidR="00B81B49" w:rsidRPr="00C01F7B" w:rsidRDefault="00B81B49" w:rsidP="00E857F8">
            <w:pPr>
              <w:tabs>
                <w:tab w:val="left" w:pos="360"/>
              </w:tabs>
              <w:spacing w:after="0" w:line="240" w:lineRule="auto"/>
              <w:jc w:val="left"/>
              <w:rPr>
                <w:rFonts w:ascii="Candara" w:hAnsi="Candara"/>
                <w:lang w:val="de-DE"/>
              </w:rPr>
            </w:pPr>
            <w:r w:rsidRPr="00C01F7B">
              <w:rPr>
                <w:rFonts w:ascii="Candara" w:hAnsi="Candara"/>
                <w:lang w:val="de-DE"/>
              </w:rPr>
              <w:t xml:space="preserve">2. Fleischer, W. (1997): </w:t>
            </w:r>
            <w:r w:rsidRPr="00C01F7B">
              <w:rPr>
                <w:rFonts w:ascii="Candara" w:hAnsi="Candara"/>
                <w:i/>
                <w:lang w:val="de-DE"/>
              </w:rPr>
              <w:t>Phraseologie der deutschen Gegenwartssprache</w:t>
            </w:r>
            <w:r w:rsidRPr="00C01F7B">
              <w:rPr>
                <w:rFonts w:ascii="Candara" w:hAnsi="Candara"/>
                <w:lang w:val="de-DE"/>
              </w:rPr>
              <w:t xml:space="preserve">. Max Niemeyer Verlag, Tübingen. </w:t>
            </w:r>
          </w:p>
          <w:p w:rsidR="00B81B49" w:rsidRDefault="00B81B49" w:rsidP="00E857F8">
            <w:pPr>
              <w:tabs>
                <w:tab w:val="left" w:pos="360"/>
              </w:tabs>
              <w:spacing w:after="0" w:line="240" w:lineRule="auto"/>
              <w:jc w:val="left"/>
              <w:rPr>
                <w:rFonts w:ascii="Candara" w:hAnsi="Candara"/>
              </w:rPr>
            </w:pPr>
            <w:r w:rsidRPr="00C01F7B">
              <w:rPr>
                <w:rFonts w:ascii="Candara" w:hAnsi="Candara"/>
                <w:lang w:val="de-DE"/>
              </w:rPr>
              <w:t xml:space="preserve">3. Schippan, T. (1992): </w:t>
            </w:r>
            <w:r w:rsidRPr="00C01F7B">
              <w:rPr>
                <w:rFonts w:ascii="Candara" w:hAnsi="Candara"/>
                <w:i/>
                <w:lang w:val="de-DE"/>
              </w:rPr>
              <w:t>Lexikologie der deutschen Gegenwartssprache</w:t>
            </w:r>
            <w:r w:rsidRPr="00C01F7B">
              <w:rPr>
                <w:rFonts w:ascii="Candara" w:hAnsi="Candara"/>
                <w:lang w:val="de-DE"/>
              </w:rPr>
              <w:t xml:space="preserve">. </w:t>
            </w:r>
            <w:r w:rsidRPr="00B81B49">
              <w:rPr>
                <w:rFonts w:ascii="Candara" w:hAnsi="Candara"/>
              </w:rPr>
              <w:t xml:space="preserve">Niemeyer, Tübingen. </w:t>
            </w:r>
          </w:p>
          <w:p w:rsidR="00B81B49" w:rsidRDefault="00B81B49" w:rsidP="00E857F8">
            <w:pPr>
              <w:tabs>
                <w:tab w:val="left" w:pos="360"/>
              </w:tabs>
              <w:spacing w:after="0" w:line="240" w:lineRule="auto"/>
              <w:jc w:val="left"/>
              <w:rPr>
                <w:rFonts w:ascii="Candara" w:hAnsi="Candara"/>
              </w:rPr>
            </w:pPr>
            <w:r w:rsidRPr="00B81B49">
              <w:rPr>
                <w:rFonts w:ascii="Candara" w:hAnsi="Candara"/>
              </w:rPr>
              <w:t xml:space="preserve">4. Hansen-Kokoruš R. i dr. (2005): </w:t>
            </w:r>
            <w:r w:rsidRPr="00957F44">
              <w:rPr>
                <w:rFonts w:ascii="Candara" w:hAnsi="Candara"/>
                <w:i/>
              </w:rPr>
              <w:t>Njemačko-hrvatski univerzalni rječnik</w:t>
            </w:r>
            <w:r w:rsidRPr="00B81B49">
              <w:rPr>
                <w:rFonts w:ascii="Candara" w:hAnsi="Candara"/>
              </w:rPr>
              <w:t xml:space="preserve">. Globus, Zagreb.   </w:t>
            </w:r>
          </w:p>
          <w:p w:rsidR="00B81B49" w:rsidRDefault="00B81B49" w:rsidP="00E857F8">
            <w:pPr>
              <w:tabs>
                <w:tab w:val="left" w:pos="360"/>
              </w:tabs>
              <w:spacing w:after="0" w:line="240" w:lineRule="auto"/>
              <w:jc w:val="left"/>
              <w:rPr>
                <w:rFonts w:ascii="Candara" w:hAnsi="Candara"/>
              </w:rPr>
            </w:pPr>
            <w:r w:rsidRPr="00B81B49">
              <w:rPr>
                <w:rFonts w:ascii="Candara" w:hAnsi="Candara"/>
              </w:rPr>
              <w:t xml:space="preserve">5. Jakić, B.; Hurm, A. (1985): </w:t>
            </w:r>
            <w:r w:rsidRPr="00957F44">
              <w:rPr>
                <w:rFonts w:ascii="Candara" w:hAnsi="Candara"/>
                <w:i/>
              </w:rPr>
              <w:t>Hrvatsko ili sprsko-njemački rječnik</w:t>
            </w:r>
            <w:r w:rsidRPr="00B81B49">
              <w:rPr>
                <w:rFonts w:ascii="Candara" w:hAnsi="Candara"/>
              </w:rPr>
              <w:t xml:space="preserve">. Školska knjiga, Zagreb.   </w:t>
            </w:r>
          </w:p>
          <w:p w:rsidR="00957F44" w:rsidRDefault="00B81B49" w:rsidP="00E857F8">
            <w:pPr>
              <w:tabs>
                <w:tab w:val="left" w:pos="360"/>
              </w:tabs>
              <w:spacing w:after="0" w:line="240" w:lineRule="auto"/>
              <w:jc w:val="left"/>
              <w:rPr>
                <w:rFonts w:ascii="Candara" w:hAnsi="Candara"/>
              </w:rPr>
            </w:pPr>
            <w:r w:rsidRPr="00B81B49">
              <w:rPr>
                <w:rFonts w:ascii="Candara" w:hAnsi="Candara"/>
              </w:rPr>
              <w:t xml:space="preserve">6. Ristić, S.; Kangrga, J. (1963): </w:t>
            </w:r>
            <w:r w:rsidRPr="00957F44">
              <w:rPr>
                <w:rFonts w:ascii="Candara" w:hAnsi="Candara"/>
                <w:i/>
              </w:rPr>
              <w:t>Enciklopedijski nemačko-srpskohrvatski rečnik</w:t>
            </w:r>
            <w:r w:rsidRPr="00B81B49">
              <w:rPr>
                <w:rFonts w:ascii="Candara" w:hAnsi="Candara"/>
              </w:rPr>
              <w:t xml:space="preserve">. </w:t>
            </w:r>
            <w:r w:rsidRPr="00C01F7B">
              <w:rPr>
                <w:rFonts w:ascii="Candara" w:hAnsi="Candara"/>
                <w:lang w:val="de-DE"/>
              </w:rPr>
              <w:t xml:space="preserve">Prosveta, Beograd. Max Hueber, München.  7. Kunkel-Razum, K. et al. </w:t>
            </w:r>
            <w:r w:rsidRPr="00B81B49">
              <w:rPr>
                <w:rFonts w:ascii="Candara" w:hAnsi="Candara"/>
              </w:rPr>
              <w:t xml:space="preserve">(Hrsg.) (2003): </w:t>
            </w:r>
            <w:r w:rsidRPr="00957F44">
              <w:rPr>
                <w:rFonts w:ascii="Candara" w:hAnsi="Candara"/>
                <w:i/>
              </w:rPr>
              <w:t>Duden. Deutsches Universalwörterbuch</w:t>
            </w:r>
            <w:r w:rsidRPr="00B81B49">
              <w:rPr>
                <w:rFonts w:ascii="Candara" w:hAnsi="Candara"/>
              </w:rPr>
              <w:t xml:space="preserve">. Bibliographisches Institut Mannheim, Mannheim.  </w:t>
            </w:r>
          </w:p>
          <w:p w:rsidR="00957F44" w:rsidRDefault="00B81B49" w:rsidP="00E857F8">
            <w:pPr>
              <w:tabs>
                <w:tab w:val="left" w:pos="360"/>
              </w:tabs>
              <w:spacing w:after="0" w:line="240" w:lineRule="auto"/>
              <w:jc w:val="left"/>
              <w:rPr>
                <w:rFonts w:ascii="Candara" w:hAnsi="Candara"/>
              </w:rPr>
            </w:pPr>
            <w:r w:rsidRPr="00B81B49">
              <w:rPr>
                <w:rFonts w:ascii="Candara" w:hAnsi="Candara"/>
              </w:rPr>
              <w:t xml:space="preserve">8. Bacskai, E. (1995): </w:t>
            </w:r>
            <w:r w:rsidRPr="00957F44">
              <w:rPr>
                <w:rFonts w:ascii="Candara" w:hAnsi="Candara"/>
                <w:i/>
              </w:rPr>
              <w:t>ABC der Textsortenkompetenz. Tipps und Techniken zu Textsorten und Aufsaztarten</w:t>
            </w:r>
            <w:r w:rsidRPr="00B81B49">
              <w:rPr>
                <w:rFonts w:ascii="Candara" w:hAnsi="Candara"/>
              </w:rPr>
              <w:t xml:space="preserve">. ELTE Germanistisches Institut, Budapest. </w:t>
            </w:r>
          </w:p>
          <w:p w:rsidR="00957F44" w:rsidRDefault="00B81B49" w:rsidP="00E857F8">
            <w:pPr>
              <w:tabs>
                <w:tab w:val="left" w:pos="360"/>
              </w:tabs>
              <w:spacing w:after="0" w:line="240" w:lineRule="auto"/>
              <w:jc w:val="left"/>
              <w:rPr>
                <w:rFonts w:ascii="Candara" w:hAnsi="Candara"/>
              </w:rPr>
            </w:pPr>
            <w:r w:rsidRPr="00B81B49">
              <w:rPr>
                <w:rFonts w:ascii="Candara" w:hAnsi="Candara"/>
              </w:rPr>
              <w:t xml:space="preserve"> 9. Ende, K. (1998): </w:t>
            </w:r>
            <w:r w:rsidRPr="00957F44">
              <w:rPr>
                <w:rFonts w:ascii="Candara" w:hAnsi="Candara"/>
                <w:i/>
              </w:rPr>
              <w:t>Schreiben. In: Methodik und Didaktik des Fortgeschrittenenunterrichts</w:t>
            </w:r>
            <w:r w:rsidRPr="00B81B49">
              <w:rPr>
                <w:rFonts w:ascii="Candara" w:hAnsi="Candara"/>
              </w:rPr>
              <w:t xml:space="preserve">. Goethe-Institut, München. S. 203 – 240. </w:t>
            </w:r>
          </w:p>
          <w:p w:rsidR="00B54668" w:rsidRPr="00B54668" w:rsidRDefault="00B81B49" w:rsidP="00E857F8">
            <w:pPr>
              <w:tabs>
                <w:tab w:val="left" w:pos="360"/>
              </w:tabs>
              <w:spacing w:after="0" w:line="240" w:lineRule="auto"/>
              <w:jc w:val="left"/>
              <w:rPr>
                <w:rFonts w:ascii="Candara" w:hAnsi="Candara"/>
                <w:b/>
              </w:rPr>
            </w:pPr>
            <w:r w:rsidRPr="00B81B49">
              <w:rPr>
                <w:rFonts w:ascii="Candara" w:hAnsi="Candara"/>
              </w:rPr>
              <w:t xml:space="preserve">10. Schatz, H. (2005): </w:t>
            </w:r>
            <w:r w:rsidRPr="00957F44">
              <w:rPr>
                <w:rFonts w:ascii="Candara" w:hAnsi="Candara"/>
                <w:i/>
              </w:rPr>
              <w:t>Fertigkeit Sprechen. Fernstudieneinheit</w:t>
            </w:r>
            <w:r w:rsidRPr="00B81B49">
              <w:rPr>
                <w:rFonts w:ascii="Candara" w:hAnsi="Candara"/>
              </w:rPr>
              <w:t xml:space="preserve"> 20. Langenscheidt, Berlin.</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bl>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134"/>
        <w:gridCol w:w="4678"/>
        <w:gridCol w:w="1701"/>
      </w:tblGrid>
      <w:tr w:rsidR="00661502" w:rsidRPr="006C1762" w:rsidTr="00661502">
        <w:tc>
          <w:tcPr>
            <w:tcW w:w="2977" w:type="dxa"/>
            <w:vAlign w:val="center"/>
          </w:tcPr>
          <w:p w:rsidR="00661502" w:rsidRPr="00C73FFA" w:rsidRDefault="00661502" w:rsidP="00C73FFA">
            <w:pPr>
              <w:rPr>
                <w:rFonts w:ascii="Candara" w:hAnsi="Candara"/>
                <w:highlight w:val="yellow"/>
                <w:lang w:val="en-US"/>
              </w:rPr>
            </w:pPr>
            <w:r w:rsidRPr="00C73FFA">
              <w:rPr>
                <w:rFonts w:ascii="Candara" w:hAnsi="Candara"/>
                <w:lang w:val="en-US"/>
              </w:rPr>
              <w:t>Vorprüfungsverpflichtungen</w:t>
            </w:r>
          </w:p>
        </w:tc>
        <w:tc>
          <w:tcPr>
            <w:tcW w:w="1134" w:type="dxa"/>
            <w:vAlign w:val="center"/>
          </w:tcPr>
          <w:p w:rsidR="00661502" w:rsidRPr="00C73FFA" w:rsidRDefault="00661502" w:rsidP="0058665E">
            <w:pPr>
              <w:jc w:val="center"/>
              <w:rPr>
                <w:rFonts w:ascii="Candara" w:hAnsi="Candara"/>
                <w:lang w:val="en-US"/>
              </w:rPr>
            </w:pPr>
            <w:r w:rsidRPr="00C73FFA">
              <w:rPr>
                <w:rFonts w:ascii="Candara" w:hAnsi="Candara"/>
                <w:lang w:val="en-US"/>
              </w:rPr>
              <w:t>Punkte</w:t>
            </w:r>
          </w:p>
        </w:tc>
        <w:tc>
          <w:tcPr>
            <w:tcW w:w="4678" w:type="dxa"/>
            <w:vAlign w:val="center"/>
          </w:tcPr>
          <w:p w:rsidR="00661502" w:rsidRPr="00C73FFA" w:rsidRDefault="00661502" w:rsidP="0058665E">
            <w:pPr>
              <w:jc w:val="center"/>
              <w:rPr>
                <w:rFonts w:ascii="Candara" w:hAnsi="Candara"/>
                <w:lang w:val="en-US"/>
              </w:rPr>
            </w:pPr>
            <w:r w:rsidRPr="00C73FFA">
              <w:rPr>
                <w:rFonts w:ascii="Candara" w:hAnsi="Candara"/>
                <w:lang w:val="en-US"/>
              </w:rPr>
              <w:t>Abschließende Prüfung</w:t>
            </w:r>
          </w:p>
        </w:tc>
        <w:tc>
          <w:tcPr>
            <w:tcW w:w="1701" w:type="dxa"/>
            <w:vAlign w:val="center"/>
          </w:tcPr>
          <w:p w:rsidR="00661502" w:rsidRPr="00C73FFA" w:rsidRDefault="00661502" w:rsidP="0058665E">
            <w:pPr>
              <w:jc w:val="center"/>
              <w:rPr>
                <w:rFonts w:ascii="Candara" w:hAnsi="Candara"/>
                <w:lang w:val="en-US"/>
              </w:rPr>
            </w:pPr>
            <w:r w:rsidRPr="00C73FFA">
              <w:rPr>
                <w:rFonts w:ascii="Candara" w:hAnsi="Candara"/>
                <w:lang w:val="en-US"/>
              </w:rPr>
              <w:t>Punkte</w:t>
            </w:r>
          </w:p>
        </w:tc>
      </w:tr>
      <w:tr w:rsidR="00661502" w:rsidTr="00661502">
        <w:tc>
          <w:tcPr>
            <w:tcW w:w="2977" w:type="dxa"/>
            <w:vAlign w:val="center"/>
          </w:tcPr>
          <w:p w:rsidR="00661502" w:rsidRPr="00C73FFA" w:rsidRDefault="00661502" w:rsidP="0058665E">
            <w:pPr>
              <w:rPr>
                <w:rFonts w:ascii="Candara" w:hAnsi="Candara"/>
              </w:rPr>
            </w:pPr>
            <w:r w:rsidRPr="00C73FFA">
              <w:rPr>
                <w:rFonts w:ascii="Candara" w:hAnsi="Candara"/>
                <w:lang w:val="en-US"/>
              </w:rPr>
              <w:t>Seminararbeit</w:t>
            </w:r>
          </w:p>
        </w:tc>
        <w:tc>
          <w:tcPr>
            <w:tcW w:w="1134" w:type="dxa"/>
            <w:vAlign w:val="center"/>
          </w:tcPr>
          <w:p w:rsidR="00661502" w:rsidRPr="00C73FFA" w:rsidRDefault="00661502" w:rsidP="0058665E">
            <w:pPr>
              <w:jc w:val="center"/>
              <w:rPr>
                <w:rFonts w:ascii="Candara" w:hAnsi="Candara"/>
                <w:lang w:val="en-US"/>
              </w:rPr>
            </w:pPr>
            <w:r w:rsidRPr="00C73FFA">
              <w:rPr>
                <w:rFonts w:ascii="Candara" w:hAnsi="Candara"/>
                <w:lang w:val="en-US"/>
              </w:rPr>
              <w:t>20</w:t>
            </w:r>
          </w:p>
        </w:tc>
        <w:tc>
          <w:tcPr>
            <w:tcW w:w="4678" w:type="dxa"/>
            <w:vAlign w:val="center"/>
          </w:tcPr>
          <w:p w:rsidR="00661502" w:rsidRPr="00C73FFA" w:rsidRDefault="00661502" w:rsidP="0058665E">
            <w:pPr>
              <w:jc w:val="center"/>
              <w:rPr>
                <w:rFonts w:ascii="Candara" w:hAnsi="Candara"/>
                <w:lang w:val="en-US"/>
              </w:rPr>
            </w:pPr>
          </w:p>
        </w:tc>
        <w:tc>
          <w:tcPr>
            <w:tcW w:w="1701" w:type="dxa"/>
            <w:vAlign w:val="center"/>
          </w:tcPr>
          <w:p w:rsidR="00661502" w:rsidRPr="00C73FFA" w:rsidRDefault="00661502" w:rsidP="0058665E">
            <w:pPr>
              <w:jc w:val="center"/>
              <w:rPr>
                <w:rFonts w:ascii="Candara" w:hAnsi="Candara"/>
                <w:lang w:val="en-US"/>
              </w:rPr>
            </w:pPr>
          </w:p>
        </w:tc>
      </w:tr>
      <w:tr w:rsidR="00661502" w:rsidRPr="00281B79" w:rsidTr="00661502">
        <w:tc>
          <w:tcPr>
            <w:tcW w:w="2977" w:type="dxa"/>
          </w:tcPr>
          <w:p w:rsidR="00661502" w:rsidRPr="00C73FFA" w:rsidRDefault="00661502" w:rsidP="0058665E">
            <w:pPr>
              <w:rPr>
                <w:rFonts w:ascii="Candara" w:hAnsi="Candara"/>
                <w:lang w:val="en-US"/>
              </w:rPr>
            </w:pPr>
            <w:r w:rsidRPr="00C73FFA">
              <w:rPr>
                <w:rFonts w:ascii="Candara" w:hAnsi="Candara"/>
                <w:lang w:val="en-US"/>
              </w:rPr>
              <w:t>Praktischer Unterricht 1</w:t>
            </w:r>
          </w:p>
        </w:tc>
        <w:tc>
          <w:tcPr>
            <w:tcW w:w="1134" w:type="dxa"/>
            <w:vAlign w:val="center"/>
          </w:tcPr>
          <w:p w:rsidR="00661502" w:rsidRPr="00C73FFA" w:rsidRDefault="00661502" w:rsidP="0058665E">
            <w:pPr>
              <w:jc w:val="center"/>
              <w:rPr>
                <w:rFonts w:ascii="Candara" w:hAnsi="Candara"/>
                <w:lang w:val="de-DE"/>
              </w:rPr>
            </w:pPr>
            <w:r w:rsidRPr="00C73FFA">
              <w:rPr>
                <w:rFonts w:ascii="Candara" w:hAnsi="Candara"/>
                <w:lang w:val="de-DE"/>
              </w:rPr>
              <w:t>10</w:t>
            </w:r>
          </w:p>
        </w:tc>
        <w:tc>
          <w:tcPr>
            <w:tcW w:w="4678" w:type="dxa"/>
          </w:tcPr>
          <w:p w:rsidR="00661502" w:rsidRPr="00C73FFA" w:rsidRDefault="00661502" w:rsidP="0058665E">
            <w:pPr>
              <w:rPr>
                <w:rFonts w:ascii="Candara" w:hAnsi="Candara"/>
                <w:lang w:val="en-US"/>
              </w:rPr>
            </w:pPr>
            <w:r w:rsidRPr="00C73FFA">
              <w:rPr>
                <w:rFonts w:ascii="Candara" w:hAnsi="Candara"/>
                <w:lang w:val="en-US"/>
              </w:rPr>
              <w:t>Schriftliche Prüfung</w:t>
            </w:r>
          </w:p>
        </w:tc>
        <w:tc>
          <w:tcPr>
            <w:tcW w:w="1701" w:type="dxa"/>
            <w:vAlign w:val="center"/>
          </w:tcPr>
          <w:p w:rsidR="00661502" w:rsidRPr="00C73FFA" w:rsidRDefault="00661502" w:rsidP="0058665E">
            <w:pPr>
              <w:rPr>
                <w:rFonts w:ascii="Candara" w:hAnsi="Candara"/>
                <w:lang w:val="en-US"/>
              </w:rPr>
            </w:pPr>
            <w:r w:rsidRPr="00C73FFA">
              <w:rPr>
                <w:rFonts w:ascii="Candara" w:hAnsi="Candara"/>
                <w:lang w:val="en-US"/>
              </w:rPr>
              <w:t xml:space="preserve">      30</w:t>
            </w:r>
          </w:p>
        </w:tc>
      </w:tr>
      <w:tr w:rsidR="00661502" w:rsidRPr="002C5C6F" w:rsidTr="00661502">
        <w:tc>
          <w:tcPr>
            <w:tcW w:w="2977" w:type="dxa"/>
            <w:tcBorders>
              <w:bottom w:val="single" w:sz="4" w:space="0" w:color="auto"/>
            </w:tcBorders>
          </w:tcPr>
          <w:p w:rsidR="00661502" w:rsidRPr="00C73FFA" w:rsidRDefault="00661502" w:rsidP="0058665E">
            <w:pPr>
              <w:rPr>
                <w:rFonts w:ascii="Candara" w:hAnsi="Candara"/>
                <w:lang w:val="en-US"/>
              </w:rPr>
            </w:pPr>
            <w:r w:rsidRPr="00C73FFA">
              <w:rPr>
                <w:rFonts w:ascii="Candara" w:hAnsi="Candara"/>
                <w:lang w:val="en-US"/>
              </w:rPr>
              <w:t>Praktischer Unterricht 2</w:t>
            </w:r>
          </w:p>
        </w:tc>
        <w:tc>
          <w:tcPr>
            <w:tcW w:w="1134" w:type="dxa"/>
            <w:tcBorders>
              <w:bottom w:val="single" w:sz="4" w:space="0" w:color="auto"/>
            </w:tcBorders>
            <w:vAlign w:val="center"/>
          </w:tcPr>
          <w:p w:rsidR="00661502" w:rsidRPr="00C73FFA" w:rsidRDefault="00661502" w:rsidP="0058665E">
            <w:pPr>
              <w:jc w:val="center"/>
              <w:rPr>
                <w:rFonts w:ascii="Candara" w:hAnsi="Candara"/>
                <w:lang w:val="de-DE"/>
              </w:rPr>
            </w:pPr>
            <w:r w:rsidRPr="00C73FFA">
              <w:rPr>
                <w:rFonts w:ascii="Candara" w:hAnsi="Candara"/>
                <w:lang w:val="de-DE"/>
              </w:rPr>
              <w:t>10</w:t>
            </w:r>
          </w:p>
        </w:tc>
        <w:tc>
          <w:tcPr>
            <w:tcW w:w="4678" w:type="dxa"/>
            <w:tcBorders>
              <w:bottom w:val="single" w:sz="4" w:space="0" w:color="auto"/>
            </w:tcBorders>
          </w:tcPr>
          <w:p w:rsidR="00661502" w:rsidRPr="00C73FFA" w:rsidRDefault="00661502" w:rsidP="0058665E">
            <w:pPr>
              <w:rPr>
                <w:rFonts w:ascii="Candara" w:hAnsi="Candara"/>
                <w:lang w:val="en-US"/>
              </w:rPr>
            </w:pPr>
            <w:r w:rsidRPr="00C73FFA">
              <w:rPr>
                <w:rFonts w:ascii="Candara" w:hAnsi="Candara"/>
                <w:lang w:val="en-US"/>
              </w:rPr>
              <w:t>Mündliche Prüfung</w:t>
            </w:r>
          </w:p>
        </w:tc>
        <w:tc>
          <w:tcPr>
            <w:tcW w:w="1701" w:type="dxa"/>
            <w:tcBorders>
              <w:bottom w:val="single" w:sz="4" w:space="0" w:color="auto"/>
            </w:tcBorders>
            <w:vAlign w:val="center"/>
          </w:tcPr>
          <w:p w:rsidR="00661502" w:rsidRPr="00C73FFA" w:rsidRDefault="00661502" w:rsidP="0058665E">
            <w:pPr>
              <w:rPr>
                <w:rFonts w:ascii="Candara" w:hAnsi="Candara"/>
                <w:lang w:val="de-DE"/>
              </w:rPr>
            </w:pPr>
            <w:r w:rsidRPr="00C73FFA">
              <w:rPr>
                <w:rFonts w:ascii="Candara" w:hAnsi="Candara"/>
                <w:lang w:val="de-DE"/>
              </w:rPr>
              <w:t xml:space="preserve">      30</w:t>
            </w:r>
          </w:p>
        </w:tc>
      </w:tr>
    </w:tbl>
    <w:tbl>
      <w:tblPr>
        <w:tblStyle w:val="TableGrid"/>
        <w:tblW w:w="10440" w:type="dxa"/>
        <w:tblInd w:w="-432" w:type="dxa"/>
        <w:tblLook w:val="04A0"/>
      </w:tblPr>
      <w:tblGrid>
        <w:gridCol w:w="10440"/>
      </w:tblGrid>
      <w:tr w:rsidR="00B54668" w:rsidRPr="00B54668" w:rsidTr="00B54668">
        <w:trPr>
          <w:trHeight w:val="562"/>
        </w:trPr>
        <w:tc>
          <w:tcPr>
            <w:tcW w:w="10440" w:type="dxa"/>
            <w:shd w:val="clear" w:color="auto" w:fill="auto"/>
            <w:vAlign w:val="center"/>
          </w:tcPr>
          <w:p w:rsidR="00B54668" w:rsidRDefault="00B54668"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shd w:val="clear" w:color="auto" w:fill="B8CCE4" w:themeFill="accent1" w:themeFillTint="66"/>
            <w:vAlign w:val="center"/>
          </w:tcPr>
          <w:p w:rsidR="00B54668" w:rsidRDefault="00B54668" w:rsidP="00E857F8">
            <w:pPr>
              <w:tabs>
                <w:tab w:val="left" w:pos="360"/>
              </w:tabs>
              <w:spacing w:after="0" w:line="240" w:lineRule="auto"/>
              <w:jc w:val="left"/>
              <w:rPr>
                <w:rFonts w:ascii="Candara" w:hAnsi="Candara"/>
                <w:b/>
              </w:rPr>
            </w:pPr>
            <w:r>
              <w:rPr>
                <w:rFonts w:ascii="Candara" w:hAnsi="Candara"/>
                <w:b/>
              </w:rPr>
              <w:t>LANGUAGE OF INSTRUCTION</w:t>
            </w:r>
          </w:p>
        </w:tc>
      </w:tr>
      <w:tr w:rsidR="00B54668" w:rsidRPr="00B54668" w:rsidTr="00B54668">
        <w:trPr>
          <w:trHeight w:val="562"/>
        </w:trPr>
        <w:tc>
          <w:tcPr>
            <w:tcW w:w="10440" w:type="dxa"/>
            <w:shd w:val="clear" w:color="auto" w:fill="auto"/>
            <w:vAlign w:val="center"/>
          </w:tcPr>
          <w:p w:rsidR="00B54668" w:rsidRPr="00C73FFA" w:rsidRDefault="00C73FFA" w:rsidP="00E857F8">
            <w:pPr>
              <w:tabs>
                <w:tab w:val="left" w:pos="360"/>
              </w:tabs>
              <w:spacing w:after="0" w:line="240" w:lineRule="auto"/>
              <w:jc w:val="left"/>
              <w:rPr>
                <w:rFonts w:ascii="Candara" w:hAnsi="Candara"/>
              </w:rPr>
            </w:pPr>
            <w:r w:rsidRPr="00C73FFA">
              <w:rPr>
                <w:rFonts w:ascii="Candara" w:hAnsi="Candara"/>
              </w:rPr>
              <w:t>Deutsch</w:t>
            </w:r>
          </w:p>
        </w:tc>
      </w:tr>
    </w:tbl>
    <w:p w:rsidR="00E60599" w:rsidRDefault="00E60599" w:rsidP="00E71A0B">
      <w:pPr>
        <w:ind w:left="1089"/>
      </w:pPr>
    </w:p>
    <w:p w:rsidR="00E60599" w:rsidRDefault="00E60599" w:rsidP="00E71A0B">
      <w:pPr>
        <w:ind w:left="1089"/>
      </w:pPr>
    </w:p>
    <w:sectPr w:rsidR="00E60599"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27C" w:rsidRDefault="007D227C" w:rsidP="00864926">
      <w:pPr>
        <w:spacing w:after="0" w:line="240" w:lineRule="auto"/>
      </w:pPr>
      <w:r>
        <w:separator/>
      </w:r>
    </w:p>
  </w:endnote>
  <w:endnote w:type="continuationSeparator" w:id="0">
    <w:p w:rsidR="007D227C" w:rsidRDefault="007D227C"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27C" w:rsidRDefault="007D227C" w:rsidP="00864926">
      <w:pPr>
        <w:spacing w:after="0" w:line="240" w:lineRule="auto"/>
      </w:pPr>
      <w:r>
        <w:separator/>
      </w:r>
    </w:p>
  </w:footnote>
  <w:footnote w:type="continuationSeparator" w:id="0">
    <w:p w:rsidR="007D227C" w:rsidRDefault="007D227C" w:rsidP="00864926">
      <w:pPr>
        <w:spacing w:after="0" w:line="240" w:lineRule="auto"/>
      </w:pPr>
      <w:r>
        <w:continuationSeparator/>
      </w:r>
    </w:p>
  </w:footnote>
  <w:footnote w:id="1">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Compulsory, optional</w:t>
      </w:r>
    </w:p>
  </w:footnote>
  <w:footnote w:id="2">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First, second or third cycle</w:t>
      </w:r>
      <w:r w:rsidR="00911529" w:rsidRPr="00E857F8">
        <w:rPr>
          <w:rFonts w:asciiTheme="minorHAnsi" w:hAnsiTheme="minorHAnsi"/>
          <w:sz w:val="18"/>
          <w:szCs w:val="18"/>
        </w:rPr>
        <w:t xml:space="preserve"> (Bachelor, Master's, Doctoral)</w:t>
      </w:r>
    </w:p>
  </w:footnote>
  <w:footnote w:id="3">
    <w:p w:rsidR="00C60C45" w:rsidRPr="00C60C45" w:rsidRDefault="00C60C45">
      <w:pPr>
        <w:pStyle w:val="FootnoteText"/>
        <w:rPr>
          <w:sz w:val="16"/>
          <w:szCs w:val="16"/>
          <w:lang w:val="en-US"/>
        </w:rPr>
      </w:pPr>
      <w:r>
        <w:rPr>
          <w:rStyle w:val="FootnoteReference"/>
        </w:rPr>
        <w:footnoteRef/>
      </w:r>
      <w:r>
        <w:t xml:space="preserve"> </w:t>
      </w:r>
      <w:r w:rsidRPr="00C60C45">
        <w:rPr>
          <w:rFonts w:asciiTheme="minorHAnsi" w:hAnsiTheme="minorHAnsi"/>
          <w:sz w:val="18"/>
          <w:szCs w:val="18"/>
        </w:rPr>
        <w:t>ISCED</w:t>
      </w:r>
      <w:r>
        <w:rPr>
          <w:rFonts w:asciiTheme="minorHAnsi" w:hAnsiTheme="minorHAnsi"/>
          <w:sz w:val="18"/>
          <w:szCs w:val="18"/>
        </w:rPr>
        <w:t xml:space="preserve">-F 2013 - </w:t>
      </w:r>
      <w:hyperlink r:id="rId1" w:history="1">
        <w:r w:rsidRPr="008841C3">
          <w:rPr>
            <w:rStyle w:val="Hyperlink"/>
            <w:rFonts w:asciiTheme="minorHAnsi" w:hAnsiTheme="minorHAnsi"/>
            <w:sz w:val="18"/>
            <w:szCs w:val="18"/>
          </w:rPr>
          <w:t>http://www.uis.unesco.org/Education/Documents/isced-f-detailed-field-descriptions-en.pdf</w:t>
        </w:r>
      </w:hyperlink>
      <w:r>
        <w:rPr>
          <w:rFonts w:asciiTheme="minorHAnsi" w:hAnsiTheme="minorHAnsi"/>
          <w:sz w:val="18"/>
          <w:szCs w:val="18"/>
        </w:rPr>
        <w:t xml:space="preserve"> (page 54)</w:t>
      </w:r>
    </w:p>
  </w:footnote>
  <w:footnote w:id="4">
    <w:p w:rsidR="00E857F8" w:rsidRPr="00E857F8" w:rsidRDefault="00E857F8">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w:t>
      </w:r>
      <w:r>
        <w:rPr>
          <w:rFonts w:asciiTheme="minorHAnsi" w:hAnsiTheme="minorHAnsi"/>
          <w:sz w:val="18"/>
          <w:szCs w:val="18"/>
        </w:rPr>
        <w:t>Face-to-face, distance learning,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E71A0B"/>
    <w:rsid w:val="00017125"/>
    <w:rsid w:val="00046ACB"/>
    <w:rsid w:val="00082C56"/>
    <w:rsid w:val="000C33F8"/>
    <w:rsid w:val="000F6001"/>
    <w:rsid w:val="00173CB8"/>
    <w:rsid w:val="001958F5"/>
    <w:rsid w:val="001D64D3"/>
    <w:rsid w:val="001F6D0D"/>
    <w:rsid w:val="002319B6"/>
    <w:rsid w:val="00234DCD"/>
    <w:rsid w:val="002668F0"/>
    <w:rsid w:val="002E1614"/>
    <w:rsid w:val="00315601"/>
    <w:rsid w:val="00323176"/>
    <w:rsid w:val="003A5E98"/>
    <w:rsid w:val="00431EFA"/>
    <w:rsid w:val="0045734A"/>
    <w:rsid w:val="004D1C7E"/>
    <w:rsid w:val="005801C0"/>
    <w:rsid w:val="005B0885"/>
    <w:rsid w:val="00661502"/>
    <w:rsid w:val="00783C57"/>
    <w:rsid w:val="0078427D"/>
    <w:rsid w:val="007B7CEF"/>
    <w:rsid w:val="007D227C"/>
    <w:rsid w:val="00864926"/>
    <w:rsid w:val="00911529"/>
    <w:rsid w:val="00957F44"/>
    <w:rsid w:val="009906EA"/>
    <w:rsid w:val="009B5BBF"/>
    <w:rsid w:val="009D3AC4"/>
    <w:rsid w:val="00A10286"/>
    <w:rsid w:val="00A10805"/>
    <w:rsid w:val="00A1335D"/>
    <w:rsid w:val="00A40B78"/>
    <w:rsid w:val="00B22F22"/>
    <w:rsid w:val="00B54668"/>
    <w:rsid w:val="00B81B49"/>
    <w:rsid w:val="00C01F7B"/>
    <w:rsid w:val="00C60C45"/>
    <w:rsid w:val="00C73FFA"/>
    <w:rsid w:val="00C90691"/>
    <w:rsid w:val="00DB43CC"/>
    <w:rsid w:val="00E60599"/>
    <w:rsid w:val="00E71A0B"/>
    <w:rsid w:val="00E857F8"/>
    <w:rsid w:val="00E94F31"/>
    <w:rsid w:val="00EC53EE"/>
    <w:rsid w:val="00F06AFA"/>
    <w:rsid w:val="00F54448"/>
    <w:rsid w:val="00FE66C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EF131-C7FB-426E-8FC8-EBADC693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Kati</cp:lastModifiedBy>
  <cp:revision>2</cp:revision>
  <cp:lastPrinted>2015-12-23T11:47:00Z</cp:lastPrinted>
  <dcterms:created xsi:type="dcterms:W3CDTF">2017-07-16T08:57:00Z</dcterms:created>
  <dcterms:modified xsi:type="dcterms:W3CDTF">2017-07-16T08:57:00Z</dcterms:modified>
</cp:coreProperties>
</file>